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Fabrikam turns idle truck space into same-day freight</w:t>
      </w:r>
    </w:p>
    <w:p>
      <w:pPr>
        <w:pStyle w:val="Source"/>
      </w:pPr>
      <w:r>
        <w:t xml:space="preserve">Fabrikam Freight</w:t>
      </w:r>
    </w:p>
    <w:p>
      <w:pPr>
        <w:pStyle w:val="Heading1"/>
      </w:pPr>
      <w:r>
        <w:t xml:space="preserve">Every third truck on the road is driving with empty space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of regional truck capacity runs empty</w:t>
      </w:r>
    </w:p>
    <w:p>
      <w:pPr>
        <w:pStyle w:val="BodyText"/>
      </w:pPr>
      <w:r>
        <w:t xml:space="preserve">Small shippers still pay for full loads or wait days for consolidated freight.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market estimate (top-down and bottom-up), 2026 — illustrative data</w:t>
      </w:r>
    </w:p>
    <w:p>
      <w:pPr>
        <w:pStyle w:val="Tracker"/>
      </w:pPr>
      <w:r>
        <w:t xml:space="preserve">SOLUTION</w:t>
      </w:r>
    </w:p>
    <w:p>
      <w:pPr>
        <w:pStyle w:val="Heading1"/>
      </w:pPr>
      <w:r>
        <w:t xml:space="preserve">Shippers book spare space in minutes and it moves the same day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Shippers book spare space in minutes and it moves the same da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Shippers book spare space in minutes and it moves the same da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Fabrikam platform metrics,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platform metrics, Sep 2026 — illustrative data</w:t>
      </w:r>
    </w:p>
    <w:p>
      <w:pPr>
        <w:pStyle w:val="Tracker"/>
      </w:pPr>
      <w:r>
        <w:t xml:space="preserve">MARKET</w:t>
      </w:r>
    </w:p>
    <w:p>
      <w:pPr>
        <w:pStyle w:val="Heading1"/>
      </w:pPr>
      <w:r>
        <w:t xml:space="preserve">Regional part-load freight is a €14B market in our first three countries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Regional part-load freight is a €14B market in our first three countri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Regional part-load freight is a €14B market in our first three countrie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Fabrikam market estimate (top-down and bottom-up),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market estimate (top-down and bottom-up), 2026 — illustrative data</w:t>
      </w:r>
    </w:p>
    <w:p>
      <w:pPr>
        <w:pStyle w:val="Tracker"/>
      </w:pPr>
      <w:r>
        <w:t xml:space="preserve">TRACTION</w:t>
      </w:r>
    </w:p>
    <w:p>
      <w:pPr>
        <w:pStyle w:val="Heading1"/>
      </w:pPr>
      <w:r>
        <w:t xml:space="preserve">Monthly bookings grew eight-fold in nine months with no paid marketing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Monthly bookings grew eight-fold in nine months with no paid market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Monthly bookings grew eight-fold in nine months with no paid market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Fabrikam platform metrics,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platform metrics, Sep 2026 — illustrative data</w:t>
      </w:r>
    </w:p>
    <w:p>
      <w:pPr>
        <w:pStyle w:val="Tracker"/>
      </w:pPr>
      <w:r>
        <w:t xml:space="preserve">COMPETITION</w:t>
      </w:r>
    </w:p>
    <w:p>
      <w:pPr>
        <w:pStyle w:val="Heading1"/>
      </w:pPr>
      <w:r>
        <w:t xml:space="preserve">We are the only player that is both instant and built for small shippers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We are the only player that is both instant and built for small shippe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We are the only player that is both instant and built for small shipper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Tracker"/>
      </w:pPr>
      <w:r>
        <w:t xml:space="preserve">BUSINESS MODEL</w:t>
      </w:r>
    </w:p>
    <w:p>
      <w:pPr>
        <w:pStyle w:val="Heading1"/>
      </w:pPr>
      <w:r>
        <w:t xml:space="preserve">Each load earns a 21% take rate and pays back acquisition in two months</w:t>
      </w:r>
    </w:p>
    <w:tbl>
      <w:tblPr>
        <w:tblW w:w="9072" w:type="dxa"/>
        <w:tblBorders>
          <w:top w:val="single" w:sz="4" w:space="0" w:color="D9DAEB"/>
          <w:bottom w:val="single" w:sz="4" w:space="0" w:color="D9DAEB"/>
          <w:insideH w:val="single" w:sz="4" w:space="0" w:color="D9DAEB"/>
        </w:tblBorders>
        <w:tblCellMar>
          <w:top w:w="60" w:type="dxa"/>
          <w:bottom w:w="60" w:type="dxa"/>
        </w:tblCellMar>
      </w:tblPr>
      <w:tblGrid>
        <w:gridCol w:w="6237"/>
        <w:gridCol w:w="2835"/>
      </w:tblGrid>
      <w:tr>
        <w:trPr>
          <w:tblHeader/>
        </w:trPr>
        <w:tc>
          <w:tcPr>
            <w:tcW w:w="6237" w:type="dxa"/>
            <w:shd w:val="clear" w:color="auto" w:fill="F4F5FB"/>
          </w:tcPr>
          <w:p>
            <w:pPr>
              <w:pStyle w:val="TableText"/>
            </w:pPr>
            <w:r>
              <w:rPr>
                <w:b/>
              </w:rPr>
              <w:t xml:space="preserve">Unit economics</w:t>
            </w:r>
          </w:p>
        </w:tc>
        <w:tc>
          <w:tcPr>
            <w:tcW w:w="2835" w:type="dxa"/>
            <w:shd w:val="clear" w:color="auto" w:fill="F4F5FB"/>
          </w:tcPr>
          <w:p>
            <w:pPr>
              <w:pStyle w:val="TableText"/>
            </w:pPr>
            <w:r>
              <w:rPr>
                <w:b/>
              </w:rPr>
              <w:t xml:space="preserve">Per load</w:t>
            </w:r>
          </w:p>
        </w:tc>
      </w:tr>
      <w:tr>
        <w:tc>
          <w:tcPr>
            <w:tcW w:w="6237" w:type="dxa"/>
          </w:tcPr>
          <w:p>
            <w:pPr>
              <w:pStyle w:val="TableText"/>
            </w:pPr>
            <w:r>
              <w:t xml:space="preserve">Average booking value</w:t>
            </w:r>
          </w:p>
        </w:tc>
        <w:tc>
          <w:tcPr>
            <w:tcW w:w="2835" w:type="dxa"/>
          </w:tcPr>
          <w:p>
            <w:pPr>
              <w:pStyle w:val="TableText"/>
            </w:pPr>
            <w:r>
              <w:t xml:space="preserve">€310</w:t>
            </w:r>
          </w:p>
        </w:tc>
      </w:tr>
      <w:tr>
        <w:tc>
          <w:tcPr>
            <w:tcW w:w="6237" w:type="dxa"/>
          </w:tcPr>
          <w:p>
            <w:pPr>
              <w:pStyle w:val="TableText"/>
            </w:pPr>
            <w:r>
              <w:t xml:space="preserve">Take rate</w:t>
            </w:r>
          </w:p>
        </w:tc>
        <w:tc>
          <w:tcPr>
            <w:tcW w:w="2835" w:type="dxa"/>
          </w:tcPr>
          <w:p>
            <w:pPr>
              <w:pStyle w:val="TableText"/>
            </w:pPr>
            <w:r>
              <w:t xml:space="preserve">21%</w:t>
            </w:r>
          </w:p>
        </w:tc>
      </w:tr>
      <w:tr>
        <w:tc>
          <w:tcPr>
            <w:tcW w:w="6237" w:type="dxa"/>
          </w:tcPr>
          <w:p>
            <w:pPr>
              <w:pStyle w:val="TableText"/>
            </w:pPr>
            <w:r>
              <w:t xml:space="preserve">Contribution after payments</w:t>
            </w:r>
          </w:p>
        </w:tc>
        <w:tc>
          <w:tcPr>
            <w:tcW w:w="2835" w:type="dxa"/>
          </w:tcPr>
          <w:p>
            <w:pPr>
              <w:pStyle w:val="TableText"/>
            </w:pPr>
            <w:r>
              <w:t xml:space="preserve">€58</w:t>
            </w:r>
          </w:p>
        </w:tc>
      </w:tr>
      <w:tr>
        <w:tc>
          <w:tcPr>
            <w:tcW w:w="6237" w:type="dxa"/>
          </w:tcPr>
          <w:p>
            <w:pPr>
              <w:pStyle w:val="TableText"/>
            </w:pPr>
            <w:r>
              <w:t xml:space="preserve">Shipper acquisition cost</w:t>
            </w:r>
          </w:p>
        </w:tc>
        <w:tc>
          <w:tcPr>
            <w:tcW w:w="2835" w:type="dxa"/>
          </w:tcPr>
          <w:p>
            <w:pPr>
              <w:pStyle w:val="TableText"/>
            </w:pPr>
            <w:r>
              <w:t xml:space="preserve">€115</w:t>
            </w:r>
          </w:p>
        </w:tc>
      </w:tr>
      <w:tr>
        <w:tc>
          <w:tcPr>
            <w:tcW w:w="6237" w:type="dxa"/>
          </w:tcPr>
          <w:p>
            <w:pPr>
              <w:pStyle w:val="TableText"/>
            </w:pPr>
            <w:r>
              <w:t xml:space="preserve">Payback</w:t>
            </w:r>
          </w:p>
        </w:tc>
        <w:tc>
          <w:tcPr>
            <w:tcW w:w="2835" w:type="dxa"/>
          </w:tcPr>
          <w:p>
            <w:pPr>
              <w:pStyle w:val="TableText"/>
            </w:pPr>
            <w:r>
              <w:t xml:space="preserve">2 months</w:t>
            </w:r>
          </w:p>
        </w:tc>
      </w:tr>
    </w:tbl>
    <w:p/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Fabrikam platform metrics,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platform metrics, Sep 2026 — illustrative data</w:t>
      </w:r>
    </w:p>
    <w:p>
      <w:pPr>
        <w:pStyle w:val="Tracker"/>
      </w:pPr>
      <w:r>
        <w:t xml:space="preserve">TEAM</w:t>
      </w:r>
    </w:p>
    <w:p>
      <w:pPr>
        <w:pStyle w:val="Heading1"/>
      </w:pPr>
      <w:r>
        <w:t xml:space="preserve">A team that has built marketplaces and run fleets</w:t>
      </w:r>
    </w:p>
    <w:p>
      <w:pPr>
        <w:pStyle w:val="Figure"/>
      </w:pPr>
      <w:r>
        <w:drawing>
          <wp:inline distT="0" distB="0" distL="0" distR="0">
            <wp:extent cx="5760720" cy="3240486"/>
            <wp:docPr id="5" name="Slide 5" descr="A team that has built marketplaces and run fleet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slide5.png" descr="A team that has built marketplaces and run fleet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Founder profiles (fictional)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Founder profiles (fictional)</w:t>
      </w:r>
    </w:p>
    <w:p>
      <w:pPr>
        <w:pStyle w:val="Tracker"/>
      </w:pPr>
      <w:r>
        <w:t xml:space="preserve">THE ASK</w:t>
      </w:r>
    </w:p>
    <w:p>
      <w:pPr>
        <w:pStyle w:val="Heading1"/>
      </w:pPr>
      <w:r>
        <w:t xml:space="preserve">€3M seed takes us to three countries and break-even in 2028</w:t>
      </w:r>
    </w:p>
    <w:p>
      <w:pPr>
        <w:pStyle w:val="Tracker"/>
      </w:pPr>
      <w:r>
        <w:t xml:space="preserve">DECISION REQUESTED</w:t>
      </w:r>
    </w:p>
    <w:p>
      <w:pPr>
        <w:pStyle w:val="BodyText"/>
      </w:pPr>
      <w:r>
        <w:t xml:space="preserve">Raise €3M seed to launch the Netherlands and Poland and reach 25k loads a month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Launch in the Netherlands with two anchor carriers</w:t>
      </w:r>
    </w:p>
    <w:p>
      <w:pPr>
        <w:pStyle w:val="Tracker"/>
      </w:pPr>
      <w:r>
        <w:t xml:space="preserve">COO · Q1 2027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Ship dynamic pricing v2 and carrier app</w:t>
      </w:r>
    </w:p>
    <w:p>
      <w:pPr>
        <w:pStyle w:val="Tracker"/>
      </w:pPr>
      <w:r>
        <w:t xml:space="preserve">CTO · Q2 2027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Enter Poland via cross-border lanes</w:t>
      </w:r>
    </w:p>
    <w:p>
      <w:pPr>
        <w:pStyle w:val="Tracker"/>
      </w:pPr>
      <w:r>
        <w:t xml:space="preserve">CEO · Q4 2027</w:t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Fabrikam platform metrics,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Fabrikam platform metrics, Sep 2026 — illustrative data</w:t>
      </w:r>
    </w:p>
    <w:p>
      <w:pPr>
        <w:pStyle w:val="Heading1"/>
      </w:pPr>
      <w:r>
        <w:t xml:space="preserve">Let's fill the empty space together</w:t>
      </w:r>
    </w:p>
    <w:p>
      <w:pPr>
        <w:pStyle w:val="BodyText"/>
      </w:pPr>
      <w:r>
        <w:t xml:space="preserve">Data room and product demo available on request</w:t>
      </w:r>
    </w:p>
    <w:p>
      <w:pPr>
        <w:pStyle w:val="BodyText"/>
      </w:pPr>
      <w:r>
        <w:t xml:space="preserve">maya@fabrikam.example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12122B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85A78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4F46E5"/>
      <w:sz w:val="16"/>
    </w:rPr>
  </w:style>
  <w:style w:type="paragraph" w:customStyle="1" w:styleId="Lead">
    <w:name w:val="Lead"/>
    <w:basedOn w:val="Normal"/>
    <w:qFormat/>
    <w:pPr/>
    <w:rPr>
      <w:i/>
      <w:color w:val="585A78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85A78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D9DAEB"/>
      </w:pBdr>
      <w:ind w:left="200"/>
    </w:pPr>
    <w:rPr>
      <w:color w:val="585A78"/>
      <w:sz w:val="19"/>
    </w:rPr>
  </w:style>
  <w:style w:type="character" w:styleId="Hyperlink">
    <w:name w:val="Hyperlink"/>
    <w:rPr>
      <w:color w:val="4F46E5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image" Target="media/slide3.png"/><Relationship Id="rId13" Type="http://schemas.openxmlformats.org/officeDocument/2006/relationships/image" Target="media/slide4.png"/><Relationship Id="rId14" Type="http://schemas.openxmlformats.org/officeDocument/2006/relationships/image" Target="media/slide5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Fabrikam turns idle truck space into same-day freight</dc:title>
  <dc:creator>Fabrikam Freight</dc:creator>
  <dc:language>en</dc:language>
  <dcterms:created xsi:type="dcterms:W3CDTF">2026-01-01T00:00:00Z</dcterms:created>
  <dcterms:modified xsi:type="dcterms:W3CDTF">2026-01-01T00:00:00Z</dcterms:modified>
</cp:coreProperties>
</file>